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88" w:rsidRPr="00EB2765" w:rsidRDefault="00EB2765">
      <w:pPr>
        <w:shd w:val="clear" w:color="auto" w:fill="FFFFFF"/>
        <w:adjustRightInd/>
        <w:snapToGrid/>
        <w:spacing w:after="0"/>
        <w:jc w:val="center"/>
        <w:outlineLvl w:val="1"/>
        <w:rPr>
          <w:rFonts w:ascii="微软雅黑" w:hAnsi="微软雅黑" w:cs="Helvetica"/>
          <w:b/>
          <w:color w:val="548DD4" w:themeColor="text2" w:themeTint="99"/>
          <w:sz w:val="36"/>
          <w:szCs w:val="36"/>
        </w:rPr>
      </w:pPr>
      <w:r w:rsidRPr="00EB2765">
        <w:rPr>
          <w:rFonts w:ascii="微软雅黑" w:hAnsi="微软雅黑" w:cs="Helvetica"/>
          <w:b/>
          <w:color w:val="548DD4" w:themeColor="text2" w:themeTint="99"/>
          <w:sz w:val="36"/>
          <w:szCs w:val="36"/>
        </w:rPr>
        <w:t>Promoting</w:t>
      </w:r>
      <w:r w:rsidR="00F1594A" w:rsidRPr="00EB2765">
        <w:rPr>
          <w:rFonts w:ascii="微软雅黑" w:hAnsi="微软雅黑" w:cs="Helvetica"/>
          <w:b/>
          <w:color w:val="548DD4" w:themeColor="text2" w:themeTint="99"/>
          <w:sz w:val="36"/>
          <w:szCs w:val="36"/>
        </w:rPr>
        <w:t xml:space="preserve"> the Global CSP </w:t>
      </w:r>
      <w:r w:rsidRPr="00EB2765">
        <w:rPr>
          <w:rFonts w:ascii="微软雅黑" w:hAnsi="微软雅黑" w:cs="Helvetica" w:hint="eastAsia"/>
          <w:b/>
          <w:color w:val="548DD4" w:themeColor="text2" w:themeTint="99"/>
          <w:sz w:val="36"/>
          <w:szCs w:val="36"/>
        </w:rPr>
        <w:t>Development</w:t>
      </w:r>
    </w:p>
    <w:p w:rsidR="00BA5C88" w:rsidRPr="00A579CE" w:rsidRDefault="00F159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A579CE">
        <w:rPr>
          <w:rFonts w:ascii="Times New Roman" w:hAnsi="Times New Roman" w:cs="Times New Roman"/>
          <w:b/>
          <w:sz w:val="32"/>
          <w:szCs w:val="32"/>
        </w:rPr>
        <w:t xml:space="preserve">Application Form of </w:t>
      </w:r>
      <w:r w:rsidRPr="00A579CE">
        <w:rPr>
          <w:rFonts w:ascii="Times New Roman" w:hAnsi="Times New Roman" w:cs="Times New Roman"/>
          <w:b/>
          <w:sz w:val="32"/>
          <w:szCs w:val="32"/>
        </w:rPr>
        <w:t>Keynote Speech on 2019 C</w:t>
      </w:r>
      <w:r w:rsidR="00EB2765" w:rsidRPr="00A579CE">
        <w:rPr>
          <w:rFonts w:ascii="Times New Roman" w:hAnsi="Times New Roman" w:cs="Times New Roman"/>
          <w:b/>
          <w:sz w:val="32"/>
          <w:szCs w:val="32"/>
        </w:rPr>
        <w:t>hina</w:t>
      </w:r>
      <w:r w:rsidRPr="00A579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2765" w:rsidRPr="00A579CE">
        <w:rPr>
          <w:rFonts w:ascii="Times New Roman" w:hAnsi="Times New Roman" w:cs="Times New Roman"/>
          <w:b/>
          <w:sz w:val="32"/>
          <w:szCs w:val="32"/>
        </w:rPr>
        <w:t xml:space="preserve">Solar Thermal Electricity </w:t>
      </w:r>
      <w:r w:rsidRPr="00A579CE">
        <w:rPr>
          <w:rFonts w:ascii="Times New Roman" w:hAnsi="Times New Roman" w:cs="Times New Roman"/>
          <w:b/>
          <w:sz w:val="32"/>
          <w:szCs w:val="32"/>
        </w:rPr>
        <w:t>C</w:t>
      </w:r>
      <w:bookmarkEnd w:id="0"/>
      <w:r w:rsidR="00EB2765" w:rsidRPr="00A579CE">
        <w:rPr>
          <w:rFonts w:ascii="Times New Roman" w:hAnsi="Times New Roman" w:cs="Times New Roman"/>
          <w:b/>
          <w:sz w:val="32"/>
          <w:szCs w:val="32"/>
        </w:rPr>
        <w:t>onference</w:t>
      </w:r>
      <w:r w:rsidRPr="00A579C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A5C88" w:rsidRDefault="00BA5C88">
      <w:pPr>
        <w:spacing w:after="0"/>
        <w:jc w:val="center"/>
        <w:rPr>
          <w:b/>
          <w:sz w:val="44"/>
          <w:szCs w:val="44"/>
        </w:rPr>
      </w:pPr>
    </w:p>
    <w:tbl>
      <w:tblPr>
        <w:tblW w:w="9923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9923"/>
      </w:tblGrid>
      <w:tr w:rsidR="00BA5C88" w:rsidRPr="004E7883" w:rsidTr="00AB3099">
        <w:trPr>
          <w:trHeight w:val="3479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9199D" w:rsidRPr="004E7883" w:rsidRDefault="003C6CAF">
            <w:pPr>
              <w:pStyle w:val="a7"/>
              <w:numPr>
                <w:ilvl w:val="0"/>
                <w:numId w:val="1"/>
              </w:numPr>
              <w:spacing w:after="0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883">
              <w:rPr>
                <w:rFonts w:ascii="Times New Roman" w:hAnsi="Times New Roman" w:cs="Times New Roman"/>
                <w:sz w:val="24"/>
                <w:szCs w:val="24"/>
              </w:rPr>
              <w:t>CSP industry is developing rather slow globally, i</w:t>
            </w:r>
            <w:r w:rsidR="00F1594A" w:rsidRPr="004E7883">
              <w:rPr>
                <w:rFonts w:ascii="Times New Roman" w:hAnsi="Times New Roman" w:cs="Times New Roman"/>
                <w:sz w:val="24"/>
                <w:szCs w:val="24"/>
              </w:rPr>
              <w:t xml:space="preserve">n order to </w:t>
            </w:r>
            <w:r w:rsidRPr="004E7883">
              <w:rPr>
                <w:rFonts w:ascii="Times New Roman" w:hAnsi="Times New Roman" w:cs="Times New Roman"/>
                <w:sz w:val="24"/>
                <w:szCs w:val="24"/>
              </w:rPr>
              <w:t>build a</w:t>
            </w:r>
            <w:r w:rsidR="0099199D" w:rsidRPr="004E788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E7883">
              <w:rPr>
                <w:rFonts w:ascii="Times New Roman" w:hAnsi="Times New Roman" w:cs="Times New Roman"/>
                <w:sz w:val="24"/>
                <w:szCs w:val="24"/>
              </w:rPr>
              <w:t xml:space="preserve"> academic and technology exchange platform and</w:t>
            </w:r>
            <w:r w:rsidR="0099199D" w:rsidRPr="004E7883">
              <w:rPr>
                <w:rFonts w:ascii="Times New Roman" w:hAnsi="Times New Roman" w:cs="Times New Roman"/>
                <w:sz w:val="24"/>
                <w:szCs w:val="24"/>
              </w:rPr>
              <w:t xml:space="preserve"> create the cooperation opportunities, China Solar Thermal Alliance</w:t>
            </w:r>
            <w:r w:rsidR="00E8320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</w:t>
            </w:r>
            <w:r w:rsidR="00E83202">
              <w:rPr>
                <w:rFonts w:ascii="Times New Roman" w:hAnsi="Times New Roman" w:cs="Times New Roman"/>
                <w:sz w:val="24"/>
                <w:szCs w:val="24"/>
              </w:rPr>
              <w:t>CSTA</w:t>
            </w:r>
            <w:r w:rsidR="00E8320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) </w:t>
            </w:r>
            <w:r w:rsidR="0099199D" w:rsidRPr="004E7883">
              <w:rPr>
                <w:rFonts w:ascii="Times New Roman" w:hAnsi="Times New Roman" w:cs="Times New Roman"/>
                <w:sz w:val="24"/>
                <w:szCs w:val="24"/>
              </w:rPr>
              <w:t>organize the STE (CSP) conference each August.</w:t>
            </w:r>
          </w:p>
          <w:p w:rsidR="00DB6347" w:rsidRDefault="0099199D" w:rsidP="0099199D">
            <w:pPr>
              <w:pStyle w:val="a7"/>
              <w:numPr>
                <w:ilvl w:val="0"/>
                <w:numId w:val="1"/>
              </w:numPr>
              <w:spacing w:after="0"/>
              <w:ind w:firstLine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4E7883">
              <w:rPr>
                <w:rFonts w:ascii="Times New Roman" w:hAnsi="Times New Roman" w:cs="Times New Roman"/>
                <w:sz w:val="24"/>
                <w:szCs w:val="24"/>
              </w:rPr>
              <w:t xml:space="preserve">For international community, CSTA is open for the speakers with high </w:t>
            </w:r>
            <w:r w:rsidR="00F1594A" w:rsidRPr="004E7883">
              <w:rPr>
                <w:rFonts w:ascii="Times New Roman" w:hAnsi="Times New Roman" w:cs="Times New Roman"/>
                <w:sz w:val="24"/>
                <w:szCs w:val="24"/>
              </w:rPr>
              <w:t xml:space="preserve">quality </w:t>
            </w:r>
            <w:r w:rsidRPr="004E7883">
              <w:rPr>
                <w:rFonts w:ascii="Times New Roman" w:hAnsi="Times New Roman" w:cs="Times New Roman"/>
                <w:sz w:val="24"/>
                <w:szCs w:val="24"/>
              </w:rPr>
              <w:t xml:space="preserve">content. </w:t>
            </w:r>
          </w:p>
          <w:p w:rsidR="00BA5C88" w:rsidRPr="004E7883" w:rsidRDefault="0099199D" w:rsidP="0099199D">
            <w:pPr>
              <w:pStyle w:val="a7"/>
              <w:numPr>
                <w:ilvl w:val="0"/>
                <w:numId w:val="1"/>
              </w:numPr>
              <w:spacing w:after="0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883">
              <w:rPr>
                <w:rFonts w:ascii="Times New Roman" w:hAnsi="Times New Roman" w:cs="Times New Roman"/>
                <w:sz w:val="24"/>
                <w:szCs w:val="24"/>
              </w:rPr>
              <w:t>There’s no extra charge but registration fee for speakers. A</w:t>
            </w:r>
            <w:r w:rsidR="00F1594A" w:rsidRPr="004E7883">
              <w:rPr>
                <w:rFonts w:ascii="Times New Roman" w:hAnsi="Times New Roman" w:cs="Times New Roman"/>
                <w:sz w:val="24"/>
                <w:szCs w:val="24"/>
              </w:rPr>
              <w:t xml:space="preserve">pplications for speeches with the purpose of AD </w:t>
            </w:r>
            <w:r w:rsidRPr="004E7883">
              <w:rPr>
                <w:rFonts w:ascii="Times New Roman" w:hAnsi="Times New Roman" w:cs="Times New Roman"/>
                <w:sz w:val="24"/>
                <w:szCs w:val="24"/>
              </w:rPr>
              <w:t xml:space="preserve">of company </w:t>
            </w:r>
            <w:r w:rsidR="00F1594A" w:rsidRPr="004E7883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Pr="004E7883">
              <w:rPr>
                <w:rFonts w:ascii="Times New Roman" w:hAnsi="Times New Roman" w:cs="Times New Roman"/>
                <w:sz w:val="24"/>
                <w:szCs w:val="24"/>
              </w:rPr>
              <w:t>not welcomed</w:t>
            </w:r>
            <w:r w:rsidR="00F1594A" w:rsidRPr="004E78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594A" w:rsidRPr="004E7883">
              <w:rPr>
                <w:rFonts w:ascii="Times New Roman" w:hAnsi="Times New Roman" w:cs="Times New Roman"/>
                <w:sz w:val="24"/>
                <w:szCs w:val="24"/>
              </w:rPr>
              <w:t xml:space="preserve">The content of your speech must be based on the </w:t>
            </w:r>
            <w:r w:rsidRPr="004E7883">
              <w:rPr>
                <w:rFonts w:ascii="Times New Roman" w:hAnsi="Times New Roman" w:cs="Times New Roman"/>
                <w:sz w:val="24"/>
                <w:szCs w:val="24"/>
              </w:rPr>
              <w:t>research or project</w:t>
            </w:r>
            <w:r w:rsidR="004E788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application;</w:t>
            </w:r>
          </w:p>
          <w:p w:rsidR="00DB6347" w:rsidRDefault="00DB6347">
            <w:pPr>
              <w:pStyle w:val="a7"/>
              <w:numPr>
                <w:ilvl w:val="0"/>
                <w:numId w:val="1"/>
              </w:numPr>
              <w:spacing w:after="0"/>
              <w:ind w:firstLine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The conference has limited exhibition opportunities. If your company has such a promotion demand, please contact the organizer for exhibition scheme.</w:t>
            </w:r>
          </w:p>
          <w:p w:rsidR="00BA5C88" w:rsidRPr="00DB6347" w:rsidRDefault="004E7883" w:rsidP="00DB6347">
            <w:pPr>
              <w:pStyle w:val="a7"/>
              <w:numPr>
                <w:ilvl w:val="0"/>
                <w:numId w:val="1"/>
              </w:numPr>
              <w:spacing w:after="0"/>
              <w:ind w:firstLine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883">
              <w:rPr>
                <w:rFonts w:ascii="Times New Roman" w:hAnsi="Times New Roman" w:cs="Times New Roman"/>
                <w:sz w:val="24"/>
                <w:szCs w:val="24"/>
              </w:rPr>
              <w:t xml:space="preserve">Please fill in this application form. </w:t>
            </w:r>
            <w:r w:rsidRPr="00DB634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F1594A" w:rsidRPr="00DB634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1594A" w:rsidRPr="00DB6347">
              <w:rPr>
                <w:rFonts w:ascii="Times New Roman" w:hAnsi="Times New Roman" w:cs="Times New Roman"/>
                <w:sz w:val="24"/>
                <w:szCs w:val="24"/>
              </w:rPr>
              <w:t xml:space="preserve">pplicants </w:t>
            </w:r>
            <w:r w:rsidRPr="00DB634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will be informed after the </w:t>
            </w:r>
            <w:r w:rsidR="00DB6347" w:rsidRPr="00DB634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overall </w:t>
            </w:r>
            <w:r w:rsidRPr="00DB6347">
              <w:rPr>
                <w:rFonts w:ascii="Times New Roman" w:hAnsi="Times New Roman" w:cs="Times New Roman" w:hint="eastAsia"/>
                <w:sz w:val="24"/>
                <w:szCs w:val="24"/>
              </w:rPr>
              <w:t>assessment</w:t>
            </w:r>
            <w:r w:rsidR="00DB6347" w:rsidRPr="00DB634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by the </w:t>
            </w:r>
            <w:r w:rsidR="00DB6347" w:rsidRPr="00DB6347">
              <w:rPr>
                <w:rFonts w:ascii="Times New Roman" w:hAnsi="Times New Roman" w:cs="Times New Roman"/>
                <w:sz w:val="24"/>
                <w:szCs w:val="24"/>
              </w:rPr>
              <w:t>organizer after receiving the application</w:t>
            </w:r>
            <w:r w:rsidR="00DB6347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</w:tc>
      </w:tr>
      <w:tr w:rsidR="00BA5C88" w:rsidRPr="004E7883" w:rsidTr="00787409">
        <w:trPr>
          <w:trHeight w:val="736"/>
        </w:trPr>
        <w:tc>
          <w:tcPr>
            <w:tcW w:w="992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BA5C88" w:rsidRPr="00DB6347" w:rsidRDefault="004E7883" w:rsidP="00AB3099">
            <w:pPr>
              <w:spacing w:after="0" w:line="300" w:lineRule="exact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B6347">
              <w:rPr>
                <w:rFonts w:ascii="Times New Roman" w:hAnsi="Times New Roman" w:cs="Times New Roman" w:hint="eastAsia"/>
                <w:color w:val="0070C0"/>
                <w:sz w:val="24"/>
                <w:szCs w:val="24"/>
              </w:rPr>
              <w:t xml:space="preserve">Please </w:t>
            </w:r>
            <w:r w:rsidRPr="00DB634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send </w:t>
            </w:r>
            <w:r w:rsidR="00DB6347" w:rsidRPr="00DB6347">
              <w:rPr>
                <w:rFonts w:ascii="Times New Roman" w:hAnsi="Times New Roman" w:cs="Times New Roman" w:hint="eastAsia"/>
                <w:color w:val="0070C0"/>
                <w:sz w:val="24"/>
                <w:szCs w:val="24"/>
              </w:rPr>
              <w:t xml:space="preserve">the form </w:t>
            </w:r>
            <w:r w:rsidRPr="00DB634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back to </w:t>
            </w:r>
            <w:hyperlink r:id="rId8" w:history="1">
              <w:r w:rsidRPr="00DB6347">
                <w:rPr>
                  <w:rFonts w:ascii="Times New Roman" w:hAnsi="Times New Roman" w:cs="Times New Roman" w:hint="eastAsia"/>
                  <w:color w:val="0070C0"/>
                  <w:sz w:val="24"/>
                  <w:szCs w:val="24"/>
                </w:rPr>
                <w:t>cnste</w:t>
              </w:r>
              <w:r w:rsidRPr="00DB6347">
                <w:rPr>
                  <w:rFonts w:ascii="Times New Roman" w:hAnsi="Times New Roman" w:cs="Times New Roman"/>
                  <w:color w:val="0070C0"/>
                  <w:sz w:val="24"/>
                  <w:szCs w:val="24"/>
                </w:rPr>
                <w:t>@</w:t>
              </w:r>
              <w:r w:rsidRPr="00DB6347">
                <w:rPr>
                  <w:rFonts w:ascii="Times New Roman" w:hAnsi="Times New Roman" w:cs="Times New Roman" w:hint="eastAsia"/>
                  <w:color w:val="0070C0"/>
                  <w:sz w:val="24"/>
                  <w:szCs w:val="24"/>
                </w:rPr>
                <w:t>vip</w:t>
              </w:r>
              <w:r w:rsidRPr="00DB6347">
                <w:rPr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DB6347">
                <w:rPr>
                  <w:rFonts w:ascii="Times New Roman" w:hAnsi="Times New Roman" w:cs="Times New Roman" w:hint="eastAsia"/>
                  <w:color w:val="0070C0"/>
                  <w:sz w:val="24"/>
                  <w:szCs w:val="24"/>
                </w:rPr>
                <w:t>126.</w:t>
              </w:r>
              <w:r w:rsidRPr="00DB6347">
                <w:rPr>
                  <w:rFonts w:ascii="Times New Roman" w:hAnsi="Times New Roman" w:cs="Times New Roman"/>
                  <w:color w:val="0070C0"/>
                  <w:sz w:val="24"/>
                  <w:szCs w:val="24"/>
                </w:rPr>
                <w:t>com</w:t>
              </w:r>
            </w:hyperlink>
            <w:r w:rsidRPr="00DB6347">
              <w:rPr>
                <w:rFonts w:ascii="Times New Roman" w:hAnsi="Times New Roman" w:cs="Times New Roman" w:hint="eastAsia"/>
                <w:color w:val="0070C0"/>
                <w:sz w:val="24"/>
                <w:szCs w:val="24"/>
              </w:rPr>
              <w:t xml:space="preserve"> before Ju</w:t>
            </w:r>
            <w:r w:rsidR="00AB3099">
              <w:rPr>
                <w:rFonts w:ascii="Times New Roman" w:hAnsi="Times New Roman" w:cs="Times New Roman" w:hint="eastAsia"/>
                <w:color w:val="0070C0"/>
                <w:sz w:val="24"/>
                <w:szCs w:val="24"/>
              </w:rPr>
              <w:t>ne</w:t>
            </w:r>
            <w:r w:rsidRPr="00DB6347">
              <w:rPr>
                <w:rFonts w:ascii="Times New Roman" w:hAnsi="Times New Roman" w:cs="Times New Roman" w:hint="eastAsia"/>
                <w:color w:val="0070C0"/>
                <w:sz w:val="24"/>
                <w:szCs w:val="24"/>
              </w:rPr>
              <w:t xml:space="preserve"> </w:t>
            </w:r>
            <w:r w:rsidR="00AB3099">
              <w:rPr>
                <w:rFonts w:ascii="Times New Roman" w:hAnsi="Times New Roman" w:cs="Times New Roman" w:hint="eastAsia"/>
                <w:color w:val="0070C0"/>
                <w:sz w:val="24"/>
                <w:szCs w:val="24"/>
              </w:rPr>
              <w:t>30.</w:t>
            </w:r>
            <w:r w:rsidRPr="00DB6347">
              <w:rPr>
                <w:rFonts w:ascii="Times New Roman" w:hAnsi="Times New Roman" w:cs="Times New Roman" w:hint="eastAsia"/>
                <w:color w:val="0070C0"/>
                <w:sz w:val="24"/>
                <w:szCs w:val="24"/>
              </w:rPr>
              <w:t xml:space="preserve"> </w:t>
            </w:r>
            <w:r w:rsidRPr="00DB634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</w:t>
            </w:r>
            <w:r w:rsidRPr="00DB6347">
              <w:rPr>
                <w:rFonts w:ascii="Times New Roman" w:hAnsi="Times New Roman" w:cs="Times New Roman" w:hint="eastAsia"/>
                <w:color w:val="0070C0"/>
                <w:sz w:val="24"/>
                <w:szCs w:val="24"/>
              </w:rPr>
              <w:t xml:space="preserve">e </w:t>
            </w:r>
            <w:r w:rsidR="00764239" w:rsidRPr="00DB6347">
              <w:rPr>
                <w:rFonts w:ascii="Times New Roman" w:hAnsi="Times New Roman" w:cs="Times New Roman" w:hint="eastAsia"/>
                <w:color w:val="0070C0"/>
                <w:sz w:val="24"/>
                <w:szCs w:val="24"/>
              </w:rPr>
              <w:t>hope you will join us in the upcoming high-value annual</w:t>
            </w:r>
            <w:r w:rsidR="00F1594A" w:rsidRPr="00DB634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conference</w:t>
            </w:r>
            <w:r w:rsidR="00764239" w:rsidRPr="00DB6347">
              <w:rPr>
                <w:rFonts w:ascii="Times New Roman" w:hAnsi="Times New Roman" w:cs="Times New Roman" w:hint="eastAsia"/>
                <w:color w:val="0070C0"/>
                <w:sz w:val="24"/>
                <w:szCs w:val="24"/>
              </w:rPr>
              <w:t xml:space="preserve"> this August 20-22 in Hangzhou, China.</w:t>
            </w:r>
          </w:p>
        </w:tc>
      </w:tr>
    </w:tbl>
    <w:p w:rsidR="00BA5C88" w:rsidRPr="00764239" w:rsidRDefault="00BA5C88"/>
    <w:tbl>
      <w:tblPr>
        <w:tblW w:w="9933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682"/>
        <w:gridCol w:w="2101"/>
        <w:gridCol w:w="1750"/>
        <w:gridCol w:w="1750"/>
        <w:gridCol w:w="1325"/>
        <w:gridCol w:w="1325"/>
      </w:tblGrid>
      <w:tr w:rsidR="00BA5C88">
        <w:trPr>
          <w:trHeight w:val="397"/>
        </w:trPr>
        <w:tc>
          <w:tcPr>
            <w:tcW w:w="1682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BA5C88" w:rsidRDefault="00787409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宋体"/>
                <w:b/>
                <w:color w:val="000000"/>
                <w:sz w:val="20"/>
                <w:szCs w:val="20"/>
              </w:rPr>
              <w:t>A</w:t>
            </w:r>
            <w:r>
              <w:rPr>
                <w:rFonts w:asciiTheme="majorHAnsi" w:hAnsiTheme="majorHAnsi" w:cs="宋体" w:hint="eastAsia"/>
                <w:b/>
                <w:color w:val="000000"/>
                <w:sz w:val="20"/>
                <w:szCs w:val="20"/>
              </w:rPr>
              <w:t>pplicants</w:t>
            </w:r>
            <w:r>
              <w:rPr>
                <w:rFonts w:asciiTheme="majorHAnsi" w:hAnsiTheme="majorHAnsi" w:cs="宋体"/>
                <w:b/>
                <w:color w:val="000000"/>
                <w:sz w:val="20"/>
                <w:szCs w:val="20"/>
              </w:rPr>
              <w:t>’</w:t>
            </w:r>
            <w:r>
              <w:rPr>
                <w:rFonts w:asciiTheme="majorHAnsi" w:hAnsiTheme="majorHAnsi" w:cs="宋体" w:hint="eastAsia"/>
                <w:b/>
                <w:color w:val="000000"/>
                <w:sz w:val="20"/>
                <w:szCs w:val="20"/>
              </w:rPr>
              <w:t xml:space="preserve"> </w:t>
            </w:r>
            <w:r w:rsidR="00F1594A">
              <w:rPr>
                <w:rFonts w:asciiTheme="majorHAnsi" w:hAnsiTheme="majorHAnsi" w:cs="宋体"/>
                <w:b/>
                <w:color w:val="000000"/>
                <w:sz w:val="20"/>
                <w:szCs w:val="20"/>
              </w:rPr>
              <w:t xml:space="preserve">Name </w:t>
            </w:r>
          </w:p>
        </w:tc>
        <w:tc>
          <w:tcPr>
            <w:tcW w:w="2101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BA5C88" w:rsidRDefault="00BA5C88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BA5C88" w:rsidRDefault="00F1594A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宋体"/>
                <w:b/>
                <w:color w:val="000000"/>
                <w:sz w:val="20"/>
                <w:szCs w:val="20"/>
              </w:rPr>
              <w:t>Company</w:t>
            </w:r>
          </w:p>
        </w:tc>
        <w:tc>
          <w:tcPr>
            <w:tcW w:w="2650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BA5C88" w:rsidRDefault="00BA5C88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 w:val="20"/>
                <w:szCs w:val="20"/>
              </w:rPr>
            </w:pPr>
          </w:p>
        </w:tc>
      </w:tr>
      <w:tr w:rsidR="00BA5C88">
        <w:trPr>
          <w:trHeight w:val="397"/>
        </w:trPr>
        <w:tc>
          <w:tcPr>
            <w:tcW w:w="1682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BA5C88" w:rsidRDefault="00F1594A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宋体"/>
                <w:b/>
                <w:color w:val="000000"/>
                <w:sz w:val="20"/>
                <w:szCs w:val="20"/>
              </w:rPr>
              <w:t>Tel</w:t>
            </w:r>
            <w:r w:rsidR="00787409">
              <w:rPr>
                <w:rFonts w:asciiTheme="majorHAnsi" w:hAnsiTheme="majorHAnsi" w:cs="宋体" w:hint="eastAsi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BA5C88" w:rsidRDefault="00BA5C88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BA5C88" w:rsidRDefault="00F1594A">
            <w:pPr>
              <w:spacing w:after="0" w:line="300" w:lineRule="exact"/>
              <w:rPr>
                <w:rFonts w:asciiTheme="majorHAnsi" w:hAnsiTheme="majorHAnsi" w:cs="宋体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b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75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BA5C88" w:rsidRDefault="00BA5C88">
            <w:pPr>
              <w:spacing w:after="0" w:line="300" w:lineRule="exact"/>
              <w:rPr>
                <w:rFonts w:asciiTheme="majorHAnsi" w:hAnsiTheme="majorHAnsi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BA5C88" w:rsidRDefault="0099199D">
            <w:pPr>
              <w:spacing w:after="0" w:line="300" w:lineRule="exact"/>
              <w:rPr>
                <w:rFonts w:asciiTheme="majorHAnsi" w:hAnsiTheme="majorHAnsi" w:cs="宋体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宋体"/>
                <w:b/>
                <w:color w:val="000000"/>
                <w:sz w:val="20"/>
                <w:szCs w:val="20"/>
              </w:rPr>
              <w:t>J</w:t>
            </w:r>
            <w:r>
              <w:rPr>
                <w:rFonts w:asciiTheme="majorHAnsi" w:hAnsiTheme="majorHAnsi" w:cs="宋体" w:hint="eastAsia"/>
                <w:b/>
                <w:color w:val="000000"/>
                <w:sz w:val="20"/>
                <w:szCs w:val="20"/>
              </w:rPr>
              <w:t>ob position</w:t>
            </w:r>
          </w:p>
        </w:tc>
        <w:tc>
          <w:tcPr>
            <w:tcW w:w="1325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BA5C88" w:rsidRDefault="00BA5C88">
            <w:pPr>
              <w:spacing w:after="0" w:line="300" w:lineRule="exact"/>
              <w:rPr>
                <w:rFonts w:asciiTheme="majorHAnsi" w:hAnsiTheme="majorHAnsi" w:cs="宋体"/>
                <w:b/>
                <w:color w:val="000000"/>
                <w:sz w:val="20"/>
                <w:szCs w:val="20"/>
              </w:rPr>
            </w:pPr>
          </w:p>
        </w:tc>
      </w:tr>
      <w:tr w:rsidR="00BA5C88">
        <w:trPr>
          <w:trHeight w:val="397"/>
        </w:trPr>
        <w:tc>
          <w:tcPr>
            <w:tcW w:w="168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A5C88" w:rsidRDefault="00F1594A" w:rsidP="0099199D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b/>
                <w:color w:val="000000"/>
                <w:sz w:val="20"/>
                <w:szCs w:val="20"/>
              </w:rPr>
              <w:t>S</w:t>
            </w:r>
            <w:r>
              <w:rPr>
                <w:rFonts w:asciiTheme="majorHAnsi" w:hAnsiTheme="majorHAnsi" w:cs="宋体"/>
                <w:b/>
                <w:color w:val="000000"/>
                <w:sz w:val="20"/>
                <w:szCs w:val="20"/>
              </w:rPr>
              <w:t>peech</w:t>
            </w:r>
            <w:r w:rsidR="0099199D">
              <w:rPr>
                <w:rFonts w:asciiTheme="majorHAnsi" w:hAnsiTheme="majorHAnsi" w:cs="宋体" w:hint="eastAsia"/>
                <w:b/>
                <w:color w:val="000000"/>
                <w:sz w:val="20"/>
                <w:szCs w:val="20"/>
              </w:rPr>
              <w:t xml:space="preserve"> Title</w:t>
            </w:r>
          </w:p>
        </w:tc>
        <w:tc>
          <w:tcPr>
            <w:tcW w:w="82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A5C88" w:rsidRDefault="00BA5C88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 w:val="20"/>
                <w:szCs w:val="20"/>
              </w:rPr>
            </w:pPr>
          </w:p>
        </w:tc>
      </w:tr>
      <w:tr w:rsidR="00BA5C88">
        <w:trPr>
          <w:trHeight w:val="698"/>
        </w:trPr>
        <w:tc>
          <w:tcPr>
            <w:tcW w:w="168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A5C88" w:rsidRDefault="0099199D" w:rsidP="0099199D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宋体" w:hint="eastAsia"/>
                <w:b/>
                <w:color w:val="000000"/>
                <w:sz w:val="20"/>
                <w:szCs w:val="20"/>
              </w:rPr>
              <w:t>Speech</w:t>
            </w:r>
            <w:r w:rsidR="00F1594A">
              <w:rPr>
                <w:rFonts w:asciiTheme="majorHAnsi" w:hAnsiTheme="majorHAnsi" w:cs="宋体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宋体" w:hint="eastAsia"/>
                <w:b/>
                <w:color w:val="000000"/>
                <w:sz w:val="20"/>
                <w:szCs w:val="20"/>
              </w:rPr>
              <w:t>Abstract</w:t>
            </w:r>
          </w:p>
        </w:tc>
        <w:tc>
          <w:tcPr>
            <w:tcW w:w="82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A5C88" w:rsidRDefault="00BA5C88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 w:val="20"/>
                <w:szCs w:val="20"/>
              </w:rPr>
            </w:pPr>
          </w:p>
          <w:p w:rsidR="00BA5C88" w:rsidRDefault="00BA5C88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 w:val="20"/>
                <w:szCs w:val="20"/>
              </w:rPr>
            </w:pPr>
          </w:p>
          <w:p w:rsidR="00BA5C88" w:rsidRDefault="00BA5C88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 w:val="20"/>
                <w:szCs w:val="20"/>
              </w:rPr>
            </w:pPr>
          </w:p>
          <w:p w:rsidR="00BA5C88" w:rsidRDefault="00BA5C88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 w:val="20"/>
                <w:szCs w:val="20"/>
              </w:rPr>
            </w:pPr>
          </w:p>
        </w:tc>
      </w:tr>
      <w:tr w:rsidR="00BA5C88">
        <w:trPr>
          <w:trHeight w:val="758"/>
        </w:trPr>
        <w:tc>
          <w:tcPr>
            <w:tcW w:w="168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A5C88" w:rsidRDefault="004A521A">
            <w:pPr>
              <w:spacing w:after="0" w:line="300" w:lineRule="exact"/>
              <w:rPr>
                <w:rFonts w:asciiTheme="majorHAnsi" w:hAnsiTheme="majorHAnsi" w:cs="宋体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宋体"/>
                <w:b/>
                <w:color w:val="000000"/>
                <w:sz w:val="20"/>
                <w:szCs w:val="20"/>
              </w:rPr>
              <w:t>A</w:t>
            </w:r>
            <w:r>
              <w:rPr>
                <w:rFonts w:asciiTheme="majorHAnsi" w:hAnsiTheme="majorHAnsi" w:cs="宋体" w:hint="eastAsia"/>
                <w:b/>
                <w:color w:val="000000"/>
                <w:sz w:val="20"/>
                <w:szCs w:val="20"/>
              </w:rPr>
              <w:t xml:space="preserve">ny industry players </w:t>
            </w:r>
            <w:r w:rsidR="00AB3099">
              <w:rPr>
                <w:rFonts w:asciiTheme="majorHAnsi" w:hAnsiTheme="majorHAnsi" w:cs="宋体" w:hint="eastAsia"/>
                <w:b/>
                <w:color w:val="000000"/>
                <w:sz w:val="20"/>
                <w:szCs w:val="20"/>
              </w:rPr>
              <w:t>do you want to get in touch during the conference?</w:t>
            </w:r>
          </w:p>
        </w:tc>
        <w:tc>
          <w:tcPr>
            <w:tcW w:w="82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BA5C88" w:rsidRPr="00AB3099" w:rsidRDefault="00BA5C88">
            <w:pPr>
              <w:spacing w:after="0" w:line="300" w:lineRule="exact"/>
              <w:rPr>
                <w:rFonts w:ascii="微软雅黑" w:hAnsi="微软雅黑" w:cs="宋体"/>
                <w:b/>
                <w:color w:val="000000"/>
                <w:sz w:val="20"/>
                <w:szCs w:val="20"/>
              </w:rPr>
            </w:pPr>
          </w:p>
        </w:tc>
      </w:tr>
    </w:tbl>
    <w:p w:rsidR="00BA5C88" w:rsidRDefault="00BA5C88">
      <w:pPr>
        <w:rPr>
          <w:sz w:val="20"/>
          <w:szCs w:val="20"/>
        </w:rPr>
      </w:pPr>
    </w:p>
    <w:sectPr w:rsidR="00BA5C88" w:rsidSect="00BA5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94A" w:rsidRDefault="00F1594A" w:rsidP="00EB2765">
      <w:pPr>
        <w:spacing w:after="0"/>
      </w:pPr>
      <w:r>
        <w:separator/>
      </w:r>
    </w:p>
  </w:endnote>
  <w:endnote w:type="continuationSeparator" w:id="1">
    <w:p w:rsidR="00F1594A" w:rsidRDefault="00F1594A" w:rsidP="00EB27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94A" w:rsidRDefault="00F1594A" w:rsidP="00EB2765">
      <w:pPr>
        <w:spacing w:after="0"/>
      </w:pPr>
      <w:r>
        <w:separator/>
      </w:r>
    </w:p>
  </w:footnote>
  <w:footnote w:type="continuationSeparator" w:id="1">
    <w:p w:rsidR="00F1594A" w:rsidRDefault="00F1594A" w:rsidP="00EB276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5DFD"/>
    <w:multiLevelType w:val="multilevel"/>
    <w:tmpl w:val="17485DFD"/>
    <w:lvl w:ilvl="0">
      <w:numFmt w:val="bullet"/>
      <w:lvlText w:val="•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A73AC"/>
    <w:rsid w:val="000032E7"/>
    <w:rsid w:val="000B4E93"/>
    <w:rsid w:val="000C2805"/>
    <w:rsid w:val="00124D29"/>
    <w:rsid w:val="00181EFA"/>
    <w:rsid w:val="00214FE6"/>
    <w:rsid w:val="00215523"/>
    <w:rsid w:val="002D3453"/>
    <w:rsid w:val="003030CC"/>
    <w:rsid w:val="003C6CAF"/>
    <w:rsid w:val="004719B3"/>
    <w:rsid w:val="00496989"/>
    <w:rsid w:val="004A521A"/>
    <w:rsid w:val="004A5279"/>
    <w:rsid w:val="004E7883"/>
    <w:rsid w:val="0060156C"/>
    <w:rsid w:val="006365DB"/>
    <w:rsid w:val="006A3D92"/>
    <w:rsid w:val="007146BD"/>
    <w:rsid w:val="00764239"/>
    <w:rsid w:val="00787409"/>
    <w:rsid w:val="0080750C"/>
    <w:rsid w:val="008F01DC"/>
    <w:rsid w:val="0095461D"/>
    <w:rsid w:val="0099199D"/>
    <w:rsid w:val="00A579CE"/>
    <w:rsid w:val="00A64AB4"/>
    <w:rsid w:val="00AB3099"/>
    <w:rsid w:val="00AC06DF"/>
    <w:rsid w:val="00AC1CA8"/>
    <w:rsid w:val="00B5776F"/>
    <w:rsid w:val="00BA5C88"/>
    <w:rsid w:val="00C12590"/>
    <w:rsid w:val="00C91E16"/>
    <w:rsid w:val="00CA73AC"/>
    <w:rsid w:val="00D402A8"/>
    <w:rsid w:val="00DA152A"/>
    <w:rsid w:val="00DB6347"/>
    <w:rsid w:val="00DE1AB6"/>
    <w:rsid w:val="00DE44B8"/>
    <w:rsid w:val="00E83202"/>
    <w:rsid w:val="00E91852"/>
    <w:rsid w:val="00EB2765"/>
    <w:rsid w:val="00F1594A"/>
    <w:rsid w:val="00F55847"/>
    <w:rsid w:val="00F840A6"/>
    <w:rsid w:val="013E7098"/>
    <w:rsid w:val="03D276B5"/>
    <w:rsid w:val="08796C19"/>
    <w:rsid w:val="09BE5FDC"/>
    <w:rsid w:val="0ACD6BE7"/>
    <w:rsid w:val="12A41D62"/>
    <w:rsid w:val="1412383A"/>
    <w:rsid w:val="16385768"/>
    <w:rsid w:val="17266A2C"/>
    <w:rsid w:val="1E2E57DA"/>
    <w:rsid w:val="1E4826F7"/>
    <w:rsid w:val="20BD63B9"/>
    <w:rsid w:val="213F4E4D"/>
    <w:rsid w:val="261E246B"/>
    <w:rsid w:val="2A9167AC"/>
    <w:rsid w:val="2CA06DAB"/>
    <w:rsid w:val="2E261BCB"/>
    <w:rsid w:val="305A41EB"/>
    <w:rsid w:val="37332EFE"/>
    <w:rsid w:val="38192A80"/>
    <w:rsid w:val="3C167118"/>
    <w:rsid w:val="442574F8"/>
    <w:rsid w:val="46193125"/>
    <w:rsid w:val="4AB470AD"/>
    <w:rsid w:val="4DBF78C8"/>
    <w:rsid w:val="51D15D2A"/>
    <w:rsid w:val="52F82199"/>
    <w:rsid w:val="531E5A71"/>
    <w:rsid w:val="551344B9"/>
    <w:rsid w:val="5A4F3545"/>
    <w:rsid w:val="61A34AC4"/>
    <w:rsid w:val="667E0808"/>
    <w:rsid w:val="66B12A54"/>
    <w:rsid w:val="66F41A2E"/>
    <w:rsid w:val="6B6F47A6"/>
    <w:rsid w:val="6D757826"/>
    <w:rsid w:val="76A04377"/>
    <w:rsid w:val="7DA5079C"/>
    <w:rsid w:val="7F804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88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A5C88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A5C8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sid w:val="00BA5C88"/>
    <w:rPr>
      <w:i/>
    </w:rPr>
  </w:style>
  <w:style w:type="character" w:styleId="a6">
    <w:name w:val="Hyperlink"/>
    <w:basedOn w:val="a0"/>
    <w:uiPriority w:val="99"/>
    <w:unhideWhenUsed/>
    <w:qFormat/>
    <w:rsid w:val="00BA5C88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BA5C88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BA5C88"/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A5C88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ste@vip.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lm</cp:lastModifiedBy>
  <cp:revision>4</cp:revision>
  <dcterms:created xsi:type="dcterms:W3CDTF">2019-05-28T07:48:00Z</dcterms:created>
  <dcterms:modified xsi:type="dcterms:W3CDTF">2019-05-28T07:50:00Z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