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FFF6D" w14:textId="77777777" w:rsidR="00932C51" w:rsidRPr="00932C51" w:rsidRDefault="00932C51" w:rsidP="00932C51">
      <w:pPr>
        <w:jc w:val="center"/>
        <w:rPr>
          <w:rFonts w:ascii="Times New Roman" w:hAnsi="Times New Roman" w:cs="Times New Roman"/>
          <w:szCs w:val="22"/>
        </w:rPr>
      </w:pPr>
      <w:r w:rsidRPr="00932C51">
        <w:rPr>
          <w:rFonts w:ascii="Times New Roman" w:hAnsi="Times New Roman" w:cs="Times New Roman"/>
          <w:szCs w:val="22"/>
        </w:rPr>
        <w:t>Introduction to the Organizer</w:t>
      </w:r>
    </w:p>
    <w:p w14:paraId="34B6D7E8" w14:textId="77777777" w:rsidR="00932C51" w:rsidRPr="00932C51" w:rsidRDefault="00932C51" w:rsidP="00932C51">
      <w:pPr>
        <w:jc w:val="center"/>
        <w:rPr>
          <w:rFonts w:ascii="Times New Roman" w:hAnsi="Times New Roman" w:cs="Times New Roman"/>
          <w:szCs w:val="22"/>
        </w:rPr>
      </w:pPr>
      <w:r w:rsidRPr="00932C51">
        <w:rPr>
          <w:rFonts w:ascii="Times New Roman" w:hAnsi="Times New Roman" w:cs="Times New Roman"/>
          <w:szCs w:val="22"/>
        </w:rPr>
        <w:t>Introduction to the China Solar Thermal Alliance</w:t>
      </w:r>
    </w:p>
    <w:p w14:paraId="6585BAEB" w14:textId="77777777" w:rsidR="00932C51" w:rsidRPr="00932C51" w:rsidRDefault="00932C51" w:rsidP="00932C51">
      <w:pPr>
        <w:jc w:val="both"/>
        <w:rPr>
          <w:rFonts w:ascii="Times New Roman" w:hAnsi="Times New Roman" w:cs="Times New Roman"/>
          <w:szCs w:val="22"/>
        </w:rPr>
      </w:pPr>
      <w:r w:rsidRPr="00932C51">
        <w:rPr>
          <w:rFonts w:ascii="Times New Roman" w:hAnsi="Times New Roman" w:cs="Times New Roman"/>
          <w:szCs w:val="22"/>
        </w:rPr>
        <w:t>The China Solar Thermal Alliance (hereinafter referred to as Alliance) was established in October 2009, with the support and active promotion of the Coordination and Guidance Group for the Integration of Industry, Universities, and Research Institutions. It was founded in accordance with the "Guiding Opinions on Promoting the Construction of Industrial Technology Innovation Strategic Alliances" jointly issued by six ministries: the Ministry of Science and Technology, the Ministry of Finance, the Ministry of Education, the State-owned Assets Supervision and Administration Commission of the State Council, the All-China Federation of Trade Unions, and the China Development Bank (Document No. [2008] 770 of the Ministry of Science and Technology). The leading initiator of the Alliance is the Institute of Electrical Engineering, Chinese Academy of Sciences. The Alliance is a technology innovation - oriented cooperative organization composed of relevant enterprises, universities, and research institutions. In 2010, it was listed as one of the 36 pilot alliances by the Ministry of Science and Technology (Document No. [2010] 3 of the Ministry of Science and Technology Office). In 2012, it was assessed as an A - class alliance (national level) by the Ministry of Science and Technology (Document No. [2013] 4 of the Ministry of Science and Technology Office).</w:t>
      </w:r>
    </w:p>
    <w:p w14:paraId="5660A8D4" w14:textId="77777777" w:rsidR="00932C51" w:rsidRPr="00932C51" w:rsidRDefault="00932C51" w:rsidP="00932C51">
      <w:pPr>
        <w:jc w:val="both"/>
        <w:rPr>
          <w:rFonts w:ascii="Times New Roman" w:hAnsi="Times New Roman" w:cs="Times New Roman"/>
          <w:szCs w:val="22"/>
        </w:rPr>
      </w:pPr>
      <w:r w:rsidRPr="00932C51">
        <w:rPr>
          <w:rFonts w:ascii="Times New Roman" w:hAnsi="Times New Roman" w:cs="Times New Roman"/>
          <w:szCs w:val="22"/>
        </w:rPr>
        <w:t>The Alliance plays an organizational, coordinating, and bridging role in policy research and promotion, policy recommendations, standard development, technology research and development, recommendation of science and technology projects, industrial cooperation, achievement promotion, and domestic and international cooperation and exchange in the fields of high - temperature solar thermal power generation and medium - and low - temperature heat utilization. It provides support services for the development of China's solar thermal utilization technology and industry. Due to its outstanding achievements in organizational structure construction and operation, in - depth integration of industry, universities, and research institutions, and in leading or supporting industrial innovation and development, the Solar Thermal Alliance has consecutively received the "A - level Active Industrial Technology Innovation Strategic Alliance" certificate awarded by the Contact Group of Pilot Alliances of the Ministry of Science and Technology. From 2020 to 2024, it received thank - you letters for five consecutive years from the Department of New Energy and Renewable Energy of the National Energy Administration, which affirmed the Alliance's strong support for the work of relevant national departments, its active advocacy for the solar thermal industry, its promotion of solar thermal power generation demonstration projects, its compilation of the China CSP Industry Blue Book, and its provision of data support for policy - making.</w:t>
      </w:r>
    </w:p>
    <w:p w14:paraId="5539B697" w14:textId="77777777" w:rsidR="00932C51" w:rsidRPr="00932C51" w:rsidRDefault="00932C51" w:rsidP="00932C51">
      <w:pPr>
        <w:jc w:val="both"/>
        <w:rPr>
          <w:rFonts w:ascii="Times New Roman" w:hAnsi="Times New Roman" w:cs="Times New Roman"/>
          <w:szCs w:val="22"/>
        </w:rPr>
      </w:pPr>
      <w:r w:rsidRPr="00932C51">
        <w:rPr>
          <w:rFonts w:ascii="Times New Roman" w:hAnsi="Times New Roman" w:cs="Times New Roman"/>
          <w:szCs w:val="22"/>
        </w:rPr>
        <w:t xml:space="preserve">The Secretariat of the Alliance is located at the Institute of Electrical Engineering, Chinese Academy of Sciences, and shares offices with the Secretariat of the Solar Thermal Power Committee of Chinese Renewable Energy Society to jointly promote the development of the </w:t>
      </w:r>
      <w:r w:rsidRPr="00932C51">
        <w:rPr>
          <w:rFonts w:ascii="Times New Roman" w:hAnsi="Times New Roman" w:cs="Times New Roman"/>
          <w:szCs w:val="22"/>
        </w:rPr>
        <w:lastRenderedPageBreak/>
        <w:t>solar thermal industry.</w:t>
      </w:r>
    </w:p>
    <w:p w14:paraId="221E9613" w14:textId="77777777" w:rsidR="00932C51" w:rsidRPr="00932C51" w:rsidRDefault="00932C51" w:rsidP="00932C51">
      <w:pPr>
        <w:jc w:val="both"/>
        <w:rPr>
          <w:rFonts w:ascii="Times New Roman" w:hAnsi="Times New Roman" w:cs="Times New Roman"/>
          <w:szCs w:val="22"/>
        </w:rPr>
      </w:pPr>
    </w:p>
    <w:p w14:paraId="09C36076" w14:textId="77777777" w:rsidR="00932C51" w:rsidRPr="00932C51" w:rsidRDefault="00932C51" w:rsidP="00932C51">
      <w:pPr>
        <w:jc w:val="center"/>
        <w:rPr>
          <w:rFonts w:ascii="Times New Roman" w:hAnsi="Times New Roman" w:cs="Times New Roman"/>
          <w:szCs w:val="22"/>
        </w:rPr>
      </w:pPr>
      <w:r w:rsidRPr="00932C51">
        <w:rPr>
          <w:rFonts w:ascii="Times New Roman" w:hAnsi="Times New Roman" w:cs="Times New Roman"/>
          <w:szCs w:val="22"/>
        </w:rPr>
        <w:t>Introduction to Huzhou Industrial Control Technology Research Institute</w:t>
      </w:r>
    </w:p>
    <w:p w14:paraId="27584FFB" w14:textId="77777777" w:rsidR="00932C51" w:rsidRPr="00932C51" w:rsidRDefault="00932C51" w:rsidP="00932C51">
      <w:pPr>
        <w:jc w:val="both"/>
        <w:rPr>
          <w:rFonts w:ascii="Times New Roman" w:hAnsi="Times New Roman" w:cs="Times New Roman"/>
          <w:szCs w:val="22"/>
        </w:rPr>
      </w:pPr>
      <w:r w:rsidRPr="00932C51">
        <w:rPr>
          <w:rFonts w:ascii="Times New Roman" w:hAnsi="Times New Roman" w:cs="Times New Roman"/>
          <w:szCs w:val="22"/>
        </w:rPr>
        <w:t>The Huzhou Industrial Control Technology Research Institute was established on August 18, 2023. It is hosted by Huzhou City and operated by Zhejiang University. It serves as the only cooperation platform between the National Key Laboratory of Industrial Control Technology and the local government. Academician Sun Youxian of the Chinese Academy of Engineering is the Chief Scientist, and Researcher Jin Jianxiang, the director of the National Key Laboratory of Industrial Control Technology, is the director of the Research Institute.</w:t>
      </w:r>
    </w:p>
    <w:p w14:paraId="0201241B" w14:textId="77777777" w:rsidR="00932C51" w:rsidRPr="00932C51" w:rsidRDefault="00932C51" w:rsidP="00932C51">
      <w:pPr>
        <w:jc w:val="both"/>
        <w:rPr>
          <w:rFonts w:ascii="Times New Roman" w:hAnsi="Times New Roman" w:cs="Times New Roman"/>
          <w:szCs w:val="22"/>
        </w:rPr>
      </w:pPr>
      <w:r w:rsidRPr="00932C51">
        <w:rPr>
          <w:rFonts w:ascii="Times New Roman" w:hAnsi="Times New Roman" w:cs="Times New Roman"/>
          <w:szCs w:val="22"/>
        </w:rPr>
        <w:t>Since its establishment in Xisai Science Valley, the Research Institute has accommodated more than 280 scientific research teams, with nearly 10,000 square meters of research and office space and a 40,000-square-meter experimental base. It has established six internal research institutes in industrial intelligence, industrial control, industrial software, new energy and energy storage, industrial safety, and intelligent equipment. Additionally, it has jointly built five joint research and development centers with state-owned enterprises such as China General Nuclear Power and China Steel Research, and three joint research institutes with universities such as North China Electric Power University.</w:t>
      </w:r>
    </w:p>
    <w:p w14:paraId="00D2E413" w14:textId="77777777" w:rsidR="00932C51" w:rsidRPr="00932C51" w:rsidRDefault="00932C51" w:rsidP="00932C51">
      <w:pPr>
        <w:jc w:val="both"/>
        <w:rPr>
          <w:rFonts w:ascii="Times New Roman" w:hAnsi="Times New Roman" w:cs="Times New Roman"/>
          <w:szCs w:val="22"/>
        </w:rPr>
      </w:pPr>
      <w:r w:rsidRPr="00932C51">
        <w:rPr>
          <w:rFonts w:ascii="Times New Roman" w:hAnsi="Times New Roman" w:cs="Times New Roman"/>
          <w:szCs w:val="22"/>
        </w:rPr>
        <w:t>Looking to the future, the Research Institute aims to build a diversified and multi-level team of approximately 500 researchers and technical managers. This team will integrate both permanent and temporary talents and focus on technological equipment innovation, system optimization and regulation, technical standard formulation, and cybersecurity enhancement. Relying on industrial partners in nuclear power, thermal power, photovoltaics, steel, oil refining, and petrochemicals, the Research Institute will accelerate the engineering and commercialization of industrial control software and promote industrialization. Specializing in high-end control equipment, industrial control software, and cybersecurity, the Research Institute will undertake major scientific research projects, promote efficient transformation of research results, and empower the intelligent manufacturing and automation industry upgrading in Huzhou.</w:t>
      </w:r>
    </w:p>
    <w:p w14:paraId="35844C3A" w14:textId="77777777" w:rsidR="00932C51" w:rsidRPr="00932C51" w:rsidRDefault="00932C51" w:rsidP="00932C51">
      <w:pPr>
        <w:jc w:val="both"/>
        <w:rPr>
          <w:rFonts w:ascii="Times New Roman" w:hAnsi="Times New Roman" w:cs="Times New Roman"/>
          <w:szCs w:val="22"/>
        </w:rPr>
      </w:pPr>
    </w:p>
    <w:p w14:paraId="06BFD047" w14:textId="69EFF43E" w:rsidR="00932C51" w:rsidRPr="00932C51" w:rsidRDefault="00932C51" w:rsidP="00932C51">
      <w:pPr>
        <w:jc w:val="center"/>
        <w:rPr>
          <w:rFonts w:ascii="Times New Roman" w:hAnsi="Times New Roman" w:cs="Times New Roman"/>
          <w:szCs w:val="22"/>
        </w:rPr>
      </w:pPr>
      <w:r w:rsidRPr="00932C51">
        <w:rPr>
          <w:rFonts w:ascii="Times New Roman" w:hAnsi="Times New Roman" w:cs="Times New Roman"/>
          <w:szCs w:val="22"/>
        </w:rPr>
        <w:t>Introduction to Zhejiang Green Storage Technology Co., Ltd.</w:t>
      </w:r>
    </w:p>
    <w:p w14:paraId="07A5DE95" w14:textId="77777777" w:rsidR="00932C51" w:rsidRPr="00932C51" w:rsidRDefault="00932C51" w:rsidP="00932C51">
      <w:pPr>
        <w:jc w:val="both"/>
        <w:rPr>
          <w:rFonts w:ascii="Times New Roman" w:hAnsi="Times New Roman" w:cs="Times New Roman"/>
          <w:szCs w:val="22"/>
        </w:rPr>
      </w:pPr>
      <w:r w:rsidRPr="00932C51">
        <w:rPr>
          <w:rFonts w:ascii="Times New Roman" w:hAnsi="Times New Roman" w:cs="Times New Roman"/>
          <w:szCs w:val="22"/>
        </w:rPr>
        <w:t>Zhejiang Green Storage Technology Co., Ltd. has a registered capital of 248.8 million yuan and is the world's first company specializing in the research, development, and manufacturing of core materials and equipment for replacing fossil fuels with electricity to supply industrial steam and thermal energy storage. Its core products include intelligent, infinitely adjustable high-voltage and high-temperature electric heaters for large-scale molten salt energy storage (565°C, 6kV and 10kV), ultra-high-temperature heat pumps (400°C), extremely high-</w:t>
      </w:r>
      <w:r w:rsidRPr="00932C51">
        <w:rPr>
          <w:rFonts w:ascii="Times New Roman" w:hAnsi="Times New Roman" w:cs="Times New Roman"/>
          <w:szCs w:val="22"/>
        </w:rPr>
        <w:lastRenderedPageBreak/>
        <w:t>temperature heat pumps (600°C), high-temperature molten salt, and wide-temperature-range molten salt series products.</w:t>
      </w:r>
    </w:p>
    <w:p w14:paraId="0158A2BF" w14:textId="77777777" w:rsidR="00932C51" w:rsidRPr="00932C51" w:rsidRDefault="00932C51" w:rsidP="00932C51">
      <w:pPr>
        <w:jc w:val="both"/>
        <w:rPr>
          <w:rFonts w:ascii="Times New Roman" w:hAnsi="Times New Roman" w:cs="Times New Roman"/>
          <w:szCs w:val="22"/>
        </w:rPr>
      </w:pPr>
      <w:r w:rsidRPr="00932C51">
        <w:rPr>
          <w:rFonts w:ascii="Times New Roman" w:hAnsi="Times New Roman" w:cs="Times New Roman"/>
          <w:szCs w:val="22"/>
        </w:rPr>
        <w:t>The company's subsidiaries includ</w:t>
      </w:r>
      <w:r w:rsidRPr="00932C51">
        <w:rPr>
          <w:rFonts w:ascii="Times New Roman" w:hAnsi="Times New Roman" w:cs="Times New Roman"/>
          <w:color w:val="555555"/>
          <w:szCs w:val="22"/>
        </w:rPr>
        <w:t xml:space="preserve"> </w:t>
      </w:r>
      <w:r w:rsidRPr="00932C51">
        <w:rPr>
          <w:rFonts w:ascii="Times New Roman" w:hAnsi="Times New Roman" w:cs="Times New Roman"/>
          <w:szCs w:val="22"/>
        </w:rPr>
        <w:t>Zhejiang Gao Sheng Photothermal Power Generation Technology Research Institute Co. and Zhejiang Tai Energy Power Co., Ltd. The company and its controlled subsidiaries have built a 10MWe - level high - temperature molten salt technology validation platform, a high - temperature particle heat - storage - and - heat - exchange experimental platform, and an extremely high - temperature heat pump technology validation platform. They hold 232 patents (175 of which are invention patents), have led the formulation of one international standard and two national standards in this field, and have undertaken one national key research and development plan project.</w:t>
      </w:r>
    </w:p>
    <w:p w14:paraId="406817BC" w14:textId="77777777" w:rsidR="00932C51" w:rsidRPr="00932C51" w:rsidRDefault="00932C51" w:rsidP="00932C51">
      <w:pPr>
        <w:jc w:val="both"/>
        <w:rPr>
          <w:rFonts w:ascii="Times New Roman" w:hAnsi="Times New Roman" w:cs="Times New Roman"/>
          <w:szCs w:val="22"/>
        </w:rPr>
      </w:pPr>
      <w:r w:rsidRPr="00932C51">
        <w:rPr>
          <w:rFonts w:ascii="Times New Roman" w:hAnsi="Times New Roman" w:cs="Times New Roman"/>
          <w:szCs w:val="22"/>
        </w:rPr>
        <w:t>Green Storage Technology links electric power and the integrated utilization of cold and heat energy through molten salt energy storage technology. It practices the corporate vision of "making carbon reduction more efficient and achieving China's carbon neutrality as soon as possible" and is committed to creating a "Chinese business card" for new molten salt energy storage technologies.</w:t>
      </w:r>
    </w:p>
    <w:p w14:paraId="4EDE235C" w14:textId="77777777" w:rsidR="00932C51" w:rsidRPr="00932C51" w:rsidRDefault="00932C51" w:rsidP="00932C51">
      <w:pPr>
        <w:jc w:val="both"/>
        <w:rPr>
          <w:rFonts w:ascii="Times New Roman" w:hAnsi="Times New Roman" w:cs="Times New Roman"/>
          <w:szCs w:val="22"/>
        </w:rPr>
      </w:pPr>
    </w:p>
    <w:sectPr w:rsidR="00932C51" w:rsidRPr="00932C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C51"/>
    <w:rsid w:val="00031810"/>
    <w:rsid w:val="007E058D"/>
    <w:rsid w:val="00932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A38A1"/>
  <w15:chartTrackingRefBased/>
  <w15:docId w15:val="{43758FB1-EB9D-410A-82BC-E687D71AF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2C51"/>
    <w:pPr>
      <w:widowControl w:val="0"/>
    </w:pPr>
  </w:style>
  <w:style w:type="paragraph" w:styleId="1">
    <w:name w:val="heading 1"/>
    <w:basedOn w:val="a"/>
    <w:next w:val="a"/>
    <w:link w:val="10"/>
    <w:uiPriority w:val="9"/>
    <w:qFormat/>
    <w:rsid w:val="00932C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2C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2C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2C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2C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2C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2C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2C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2C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2C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2C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2C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2C51"/>
    <w:rPr>
      <w:rFonts w:cstheme="majorBidi"/>
      <w:color w:val="2F5496" w:themeColor="accent1" w:themeShade="BF"/>
      <w:sz w:val="28"/>
      <w:szCs w:val="28"/>
    </w:rPr>
  </w:style>
  <w:style w:type="character" w:customStyle="1" w:styleId="50">
    <w:name w:val="标题 5 字符"/>
    <w:basedOn w:val="a0"/>
    <w:link w:val="5"/>
    <w:uiPriority w:val="9"/>
    <w:semiHidden/>
    <w:rsid w:val="00932C51"/>
    <w:rPr>
      <w:rFonts w:cstheme="majorBidi"/>
      <w:color w:val="2F5496" w:themeColor="accent1" w:themeShade="BF"/>
      <w:sz w:val="24"/>
    </w:rPr>
  </w:style>
  <w:style w:type="character" w:customStyle="1" w:styleId="60">
    <w:name w:val="标题 6 字符"/>
    <w:basedOn w:val="a0"/>
    <w:link w:val="6"/>
    <w:uiPriority w:val="9"/>
    <w:semiHidden/>
    <w:rsid w:val="00932C51"/>
    <w:rPr>
      <w:rFonts w:cstheme="majorBidi"/>
      <w:b/>
      <w:bCs/>
      <w:color w:val="2F5496" w:themeColor="accent1" w:themeShade="BF"/>
    </w:rPr>
  </w:style>
  <w:style w:type="character" w:customStyle="1" w:styleId="70">
    <w:name w:val="标题 7 字符"/>
    <w:basedOn w:val="a0"/>
    <w:link w:val="7"/>
    <w:uiPriority w:val="9"/>
    <w:semiHidden/>
    <w:rsid w:val="00932C51"/>
    <w:rPr>
      <w:rFonts w:cstheme="majorBidi"/>
      <w:b/>
      <w:bCs/>
      <w:color w:val="595959" w:themeColor="text1" w:themeTint="A6"/>
    </w:rPr>
  </w:style>
  <w:style w:type="character" w:customStyle="1" w:styleId="80">
    <w:name w:val="标题 8 字符"/>
    <w:basedOn w:val="a0"/>
    <w:link w:val="8"/>
    <w:uiPriority w:val="9"/>
    <w:semiHidden/>
    <w:rsid w:val="00932C51"/>
    <w:rPr>
      <w:rFonts w:cstheme="majorBidi"/>
      <w:color w:val="595959" w:themeColor="text1" w:themeTint="A6"/>
    </w:rPr>
  </w:style>
  <w:style w:type="character" w:customStyle="1" w:styleId="90">
    <w:name w:val="标题 9 字符"/>
    <w:basedOn w:val="a0"/>
    <w:link w:val="9"/>
    <w:uiPriority w:val="9"/>
    <w:semiHidden/>
    <w:rsid w:val="00932C51"/>
    <w:rPr>
      <w:rFonts w:eastAsiaTheme="majorEastAsia" w:cstheme="majorBidi"/>
      <w:color w:val="595959" w:themeColor="text1" w:themeTint="A6"/>
    </w:rPr>
  </w:style>
  <w:style w:type="paragraph" w:styleId="a3">
    <w:name w:val="Title"/>
    <w:basedOn w:val="a"/>
    <w:next w:val="a"/>
    <w:link w:val="a4"/>
    <w:uiPriority w:val="10"/>
    <w:qFormat/>
    <w:rsid w:val="00932C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2C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2C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2C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2C51"/>
    <w:pPr>
      <w:spacing w:before="160"/>
      <w:jc w:val="center"/>
    </w:pPr>
    <w:rPr>
      <w:i/>
      <w:iCs/>
      <w:color w:val="404040" w:themeColor="text1" w:themeTint="BF"/>
    </w:rPr>
  </w:style>
  <w:style w:type="character" w:customStyle="1" w:styleId="a8">
    <w:name w:val="引用 字符"/>
    <w:basedOn w:val="a0"/>
    <w:link w:val="a7"/>
    <w:uiPriority w:val="29"/>
    <w:rsid w:val="00932C51"/>
    <w:rPr>
      <w:i/>
      <w:iCs/>
      <w:color w:val="404040" w:themeColor="text1" w:themeTint="BF"/>
    </w:rPr>
  </w:style>
  <w:style w:type="paragraph" w:styleId="a9">
    <w:name w:val="List Paragraph"/>
    <w:basedOn w:val="a"/>
    <w:uiPriority w:val="34"/>
    <w:qFormat/>
    <w:rsid w:val="00932C51"/>
    <w:pPr>
      <w:ind w:left="720"/>
      <w:contextualSpacing/>
    </w:pPr>
  </w:style>
  <w:style w:type="character" w:styleId="aa">
    <w:name w:val="Intense Emphasis"/>
    <w:basedOn w:val="a0"/>
    <w:uiPriority w:val="21"/>
    <w:qFormat/>
    <w:rsid w:val="00932C51"/>
    <w:rPr>
      <w:i/>
      <w:iCs/>
      <w:color w:val="2F5496" w:themeColor="accent1" w:themeShade="BF"/>
    </w:rPr>
  </w:style>
  <w:style w:type="paragraph" w:styleId="ab">
    <w:name w:val="Intense Quote"/>
    <w:basedOn w:val="a"/>
    <w:next w:val="a"/>
    <w:link w:val="ac"/>
    <w:uiPriority w:val="30"/>
    <w:qFormat/>
    <w:rsid w:val="00932C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2C51"/>
    <w:rPr>
      <w:i/>
      <w:iCs/>
      <w:color w:val="2F5496" w:themeColor="accent1" w:themeShade="BF"/>
    </w:rPr>
  </w:style>
  <w:style w:type="character" w:styleId="ad">
    <w:name w:val="Intense Reference"/>
    <w:basedOn w:val="a0"/>
    <w:uiPriority w:val="32"/>
    <w:qFormat/>
    <w:rsid w:val="00932C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1095</Words>
  <Characters>6245</Characters>
  <Application>Microsoft Office Word</Application>
  <DocSecurity>0</DocSecurity>
  <Lines>52</Lines>
  <Paragraphs>14</Paragraphs>
  <ScaleCrop>false</ScaleCrop>
  <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DingQi</dc:creator>
  <cp:keywords/>
  <dc:description/>
  <cp:lastModifiedBy>DingQi</cp:lastModifiedBy>
  <cp:revision>1</cp:revision>
  <dcterms:created xsi:type="dcterms:W3CDTF">2025-05-22T15:43:00Z</dcterms:created>
  <dcterms:modified xsi:type="dcterms:W3CDTF">2025-05-22T15:44:00Z</dcterms:modified>
</cp:coreProperties>
</file>